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E4E0" w14:textId="29D7AB51" w:rsidR="0021610D" w:rsidRPr="00EC51AE" w:rsidRDefault="00EC51AE" w:rsidP="00EC51AE">
      <w:pPr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Predigt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dat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Leed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Gah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ruut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mien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Hart“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br/>
        <w:t xml:space="preserve">Prädikant Hartmut Schulz,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Amelinghausen</w:t>
      </w:r>
      <w:proofErr w:type="spellEnd"/>
    </w:p>
    <w:p w14:paraId="2D2DE754" w14:textId="77777777" w:rsidR="0021610D" w:rsidRDefault="0021610D" w:rsidP="00EC51AE">
      <w:pPr>
        <w:pStyle w:val="Standard1"/>
        <w:spacing w:line="360" w:lineRule="auto"/>
        <w:rPr>
          <w:rFonts w:eastAsia="Arial" w:cs="Arial"/>
          <w:color w:val="000000"/>
          <w:szCs w:val="24"/>
        </w:rPr>
      </w:pPr>
    </w:p>
    <w:p w14:paraId="55105B6E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Gah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rut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mien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Hart,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söök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di Freud, nu,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wor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dat buten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gröönt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bleuht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Gott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hett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dat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wassen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laaten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. Kiek an, wo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schöön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Bloomen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staht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för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di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hebbt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sik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smückt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ohn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Maat.</w:t>
      </w:r>
    </w:p>
    <w:p w14:paraId="6F906399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I: Dat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is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bold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nicht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faaten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:I</w:t>
      </w:r>
      <w:proofErr w:type="gramEnd"/>
    </w:p>
    <w:p w14:paraId="1149E038" w14:textId="77777777" w:rsidR="0021610D" w:rsidRPr="00EC51AE" w:rsidRDefault="0021610D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</w:p>
    <w:p w14:paraId="5A2B6CBB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Bööm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staht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stolt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in all her Pracht. De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Eerd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maakt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sik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ganz lies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sacht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een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wiede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grööne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Laken. De Lilien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Rosen strahlt so hell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as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Edelsteen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Gold.</w:t>
      </w:r>
    </w:p>
    <w:p w14:paraId="4EF7181A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I: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Keen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König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kann´t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so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maaken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:I</w:t>
      </w:r>
      <w:proofErr w:type="gramEnd"/>
    </w:p>
    <w:p w14:paraId="786472EF" w14:textId="77777777" w:rsidR="0021610D" w:rsidRPr="00EC51AE" w:rsidRDefault="0021610D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</w:p>
    <w:p w14:paraId="409A44B1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De Lark, de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stiggt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nah´n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Heven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. De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Duuv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de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lett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dat ok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keen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Roh</w:t>
      </w:r>
      <w:proofErr w:type="gram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flüggt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över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Holt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Feller. De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leeve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lütte Nachtigall, de singt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dor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buten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överall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</w:p>
    <w:p w14:paraId="794A1C87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I: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maakt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Welt noch heller. </w:t>
      </w:r>
      <w:proofErr w:type="gram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:I</w:t>
      </w:r>
      <w:proofErr w:type="gramEnd"/>
    </w:p>
    <w:p w14:paraId="2B356C44" w14:textId="77777777" w:rsidR="0021610D" w:rsidRPr="00EC51AE" w:rsidRDefault="0021610D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</w:p>
    <w:p w14:paraId="3B87450B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O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Minsch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waak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up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bruuk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dien Verstand, du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bruukst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Boom, du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bruukst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Plant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ok de Luft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atmen. De Schöpfer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geev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uns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disse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Eer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dat se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för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uns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leven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weer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14:paraId="4F7096C1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I: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wi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dröft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her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nich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verneelen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:I</w:t>
      </w:r>
      <w:proofErr w:type="gram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(nicht zerstören)</w:t>
      </w:r>
    </w:p>
    <w:p w14:paraId="2D544933" w14:textId="77777777" w:rsidR="0021610D" w:rsidRPr="00EC51AE" w:rsidRDefault="0021610D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</w:p>
    <w:p w14:paraId="1588F043" w14:textId="77777777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Di,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leeve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Gott,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Loff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Dank klingt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Glo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cken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Orgel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Gesang, dien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Minschenleev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priesen.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Wi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wüllt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solang uns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Hartslag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geiht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för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allens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wat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uns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Leev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uns </w:t>
      </w:r>
      <w:proofErr w:type="spellStart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deit</w:t>
      </w:r>
      <w:proofErr w:type="spellEnd"/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</w:p>
    <w:p w14:paraId="66E31D8F" w14:textId="3663070B" w:rsidR="0021610D" w:rsidRPr="00EC51AE" w:rsidRDefault="00EC51AE" w:rsidP="00EC5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EC51AE">
        <w:rPr>
          <w:rFonts w:ascii="Arial" w:eastAsia="Arial" w:hAnsi="Arial" w:cs="Arial"/>
          <w:i/>
          <w:iCs/>
          <w:color w:val="000000"/>
          <w:sz w:val="24"/>
          <w:szCs w:val="24"/>
        </w:rPr>
        <w:t>I: uns ewig dankbar wiesen. :I</w:t>
      </w:r>
    </w:p>
    <w:p w14:paraId="31F1D8BB" w14:textId="77777777" w:rsidR="0021610D" w:rsidRDefault="0021610D" w:rsidP="00EC51AE">
      <w:pPr>
        <w:pStyle w:val="Standard1"/>
        <w:spacing w:line="360" w:lineRule="auto"/>
        <w:rPr>
          <w:rFonts w:eastAsia="Arial" w:cs="Arial"/>
          <w:color w:val="000000"/>
          <w:szCs w:val="24"/>
        </w:rPr>
      </w:pPr>
    </w:p>
    <w:p w14:paraId="26145959" w14:textId="77777777" w:rsidR="0021610D" w:rsidRDefault="00EC51AE" w:rsidP="00EC51AE">
      <w:pPr>
        <w:pStyle w:val="Standard1"/>
        <w:spacing w:after="80" w:line="360" w:lineRule="auto"/>
        <w:ind w:firstLine="397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Dee </w:t>
      </w:r>
      <w:proofErr w:type="spellStart"/>
      <w:r>
        <w:rPr>
          <w:rFonts w:eastAsia="Arial" w:cs="Arial"/>
          <w:color w:val="000000"/>
          <w:szCs w:val="24"/>
        </w:rPr>
        <w:t>Gnood</w:t>
      </w:r>
      <w:proofErr w:type="spellEnd"/>
      <w:r>
        <w:rPr>
          <w:rFonts w:eastAsia="Arial" w:cs="Arial"/>
          <w:color w:val="000000"/>
          <w:szCs w:val="24"/>
        </w:rPr>
        <w:t xml:space="preserve"> von uns Herr Jesus Christus, </w:t>
      </w:r>
      <w:proofErr w:type="spellStart"/>
      <w:r>
        <w:rPr>
          <w:rFonts w:eastAsia="Arial" w:cs="Arial"/>
          <w:color w:val="000000"/>
          <w:szCs w:val="24"/>
        </w:rPr>
        <w:t>dee</w:t>
      </w:r>
      <w:proofErr w:type="spellEnd"/>
      <w:r>
        <w:rPr>
          <w:rFonts w:eastAsia="Arial" w:cs="Arial"/>
          <w:color w:val="000000"/>
          <w:szCs w:val="24"/>
        </w:rPr>
        <w:t xml:space="preserve"> </w:t>
      </w:r>
      <w:proofErr w:type="spellStart"/>
      <w:r>
        <w:rPr>
          <w:rFonts w:eastAsia="Arial" w:cs="Arial"/>
          <w:color w:val="000000"/>
          <w:szCs w:val="24"/>
        </w:rPr>
        <w:t>Leev</w:t>
      </w:r>
      <w:proofErr w:type="spellEnd"/>
      <w:r>
        <w:rPr>
          <w:rFonts w:eastAsia="Arial" w:cs="Arial"/>
          <w:color w:val="000000"/>
          <w:szCs w:val="24"/>
        </w:rPr>
        <w:t xml:space="preserve"> von uns </w:t>
      </w:r>
      <w:proofErr w:type="spellStart"/>
      <w:r>
        <w:rPr>
          <w:rFonts w:eastAsia="Arial" w:cs="Arial"/>
          <w:color w:val="000000"/>
          <w:szCs w:val="24"/>
        </w:rPr>
        <w:t>Herrgodd</w:t>
      </w:r>
      <w:proofErr w:type="spellEnd"/>
      <w:r>
        <w:rPr>
          <w:rFonts w:eastAsia="Arial" w:cs="Arial"/>
          <w:color w:val="000000"/>
          <w:szCs w:val="24"/>
        </w:rPr>
        <w:t xml:space="preserve"> und dat </w:t>
      </w:r>
      <w:proofErr w:type="spellStart"/>
      <w:r>
        <w:rPr>
          <w:rFonts w:eastAsia="Arial" w:cs="Arial"/>
          <w:color w:val="000000"/>
          <w:szCs w:val="24"/>
        </w:rPr>
        <w:t>tosomwesen</w:t>
      </w:r>
      <w:proofErr w:type="spellEnd"/>
      <w:r>
        <w:rPr>
          <w:rFonts w:eastAsia="Arial" w:cs="Arial"/>
          <w:color w:val="000000"/>
          <w:szCs w:val="24"/>
        </w:rPr>
        <w:t xml:space="preserve"> mit de </w:t>
      </w:r>
      <w:proofErr w:type="spellStart"/>
      <w:r>
        <w:rPr>
          <w:rFonts w:eastAsia="Arial" w:cs="Arial"/>
          <w:color w:val="000000"/>
          <w:szCs w:val="24"/>
        </w:rPr>
        <w:t>Hillige</w:t>
      </w:r>
      <w:proofErr w:type="spellEnd"/>
      <w:r>
        <w:rPr>
          <w:rFonts w:eastAsia="Arial" w:cs="Arial"/>
          <w:color w:val="000000"/>
          <w:szCs w:val="24"/>
        </w:rPr>
        <w:t xml:space="preserve"> Geist </w:t>
      </w:r>
      <w:proofErr w:type="spellStart"/>
      <w:r>
        <w:rPr>
          <w:rFonts w:eastAsia="Arial" w:cs="Arial"/>
          <w:color w:val="000000"/>
          <w:szCs w:val="24"/>
        </w:rPr>
        <w:t>wäs</w:t>
      </w:r>
      <w:proofErr w:type="spellEnd"/>
      <w:r>
        <w:rPr>
          <w:rFonts w:eastAsia="Arial" w:cs="Arial"/>
          <w:color w:val="000000"/>
          <w:szCs w:val="24"/>
        </w:rPr>
        <w:t xml:space="preserve"> bi uns all. </w:t>
      </w:r>
      <w:r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</w:rPr>
        <w:tab/>
        <w:t>Amen.</w:t>
      </w:r>
    </w:p>
    <w:p w14:paraId="75B475E2" w14:textId="77777777" w:rsidR="0021610D" w:rsidRDefault="00EC51AE" w:rsidP="00EC51AE">
      <w:pPr>
        <w:pStyle w:val="Standard1"/>
        <w:spacing w:after="80" w:line="360" w:lineRule="auto"/>
        <w:ind w:firstLine="397"/>
        <w:rPr>
          <w:rFonts w:eastAsia="Arial" w:cs="Arial"/>
          <w:color w:val="000000"/>
          <w:szCs w:val="24"/>
        </w:rPr>
      </w:pPr>
      <w:proofErr w:type="spellStart"/>
      <w:r>
        <w:rPr>
          <w:rFonts w:eastAsia="Arial" w:cs="Arial"/>
          <w:color w:val="000000"/>
          <w:szCs w:val="24"/>
        </w:rPr>
        <w:t>Leeve</w:t>
      </w:r>
      <w:proofErr w:type="spellEnd"/>
      <w:r>
        <w:rPr>
          <w:rFonts w:eastAsia="Arial" w:cs="Arial"/>
          <w:color w:val="000000"/>
          <w:szCs w:val="24"/>
        </w:rPr>
        <w:t xml:space="preserve"> </w:t>
      </w:r>
      <w:proofErr w:type="spellStart"/>
      <w:r>
        <w:rPr>
          <w:rFonts w:eastAsia="Arial" w:cs="Arial"/>
          <w:color w:val="000000"/>
          <w:szCs w:val="24"/>
        </w:rPr>
        <w:t>Gemeen</w:t>
      </w:r>
      <w:proofErr w:type="spellEnd"/>
      <w:r>
        <w:rPr>
          <w:rFonts w:eastAsia="Arial" w:cs="Arial"/>
          <w:color w:val="000000"/>
          <w:szCs w:val="24"/>
        </w:rPr>
        <w:t>,</w:t>
      </w:r>
    </w:p>
    <w:p w14:paraId="271B550A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Wie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graad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Gah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rut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mien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Hart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söök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Freid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sung´n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schöne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Paul Gerhard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vedanken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E9A36E0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passt so richtig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Johrestied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grönt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blöht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överall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Korn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staat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bannig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Toffeln (Kartoffel) und Röben (Rüben)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erste Korn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all meid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D380BD6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Geföhl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Johr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besünners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grön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blöht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dulle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Johrs.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jück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so? Ode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blots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in? </w:t>
      </w:r>
    </w:p>
    <w:p w14:paraId="4A2AF020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Johrestied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gern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Natur,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besünners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wenn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Sünn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schien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C4ADE3A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Paul Gerhard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1653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schrem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domols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leege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groode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Krieg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30 Johr erst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ungefähr 5 Johr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End. Aals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twei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Ganze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Dörpe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utstorm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harn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ünne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Krankheiten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Hunge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lieden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Stärn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wuß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nix mehr.</w:t>
      </w:r>
    </w:p>
    <w:p w14:paraId="0F3C58C6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Freden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güng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wedde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Bargup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schrem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He harr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sülmst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schwore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ok mit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langsom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wedde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19266798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aal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ok in de Schworen,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Vetroon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beholen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wiest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sick ok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Gesangbook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1653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all 64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Tosoom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500 Stück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schrem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160E684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ankeken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har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Geföhl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Paul Gerhard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sick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Spaziergang.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Villicht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wull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de Kopp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free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kriegen.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eenfach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mit.</w:t>
      </w:r>
    </w:p>
    <w:p w14:paraId="2D784DEA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stell mi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toerst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dörch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Dörp lang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kiegt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Gortens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de Blomen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blöhen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Siche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wuß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freit sick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veele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Farven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Planten. </w:t>
      </w:r>
    </w:p>
    <w:p w14:paraId="7B51DC80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aalens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Wark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Tovetroon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aal´s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richtig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E851A2E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  <w:lang w:eastAsia="de-D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dorbi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 dat Evangelium denken,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hört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Jesus doch ok,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richten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Jesus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seggt</w:t>
      </w:r>
      <w:proofErr w:type="spellEnd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„</w:t>
      </w:r>
      <w:proofErr w:type="spellStart"/>
      <w:proofErr w:type="gram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Nich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mal de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Koenig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Salomo in all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sien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prächtige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Kleeder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weer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so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antrocken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as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een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von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düsse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Bloomen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.“</w:t>
      </w:r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 </w:t>
      </w:r>
    </w:p>
    <w:p w14:paraId="234A1DF8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  <w:lang w:eastAsia="de-DE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„De Lilien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un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de Rosen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strohlt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Keen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König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kannt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 xml:space="preserve"> so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maaken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  <w:lang w:eastAsia="de-DE"/>
        </w:rPr>
        <w:t>“.</w:t>
      </w:r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>häbb´t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>sungen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. </w:t>
      </w:r>
    </w:p>
    <w:p w14:paraId="6D6C82F7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>seh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de-DE"/>
        </w:rPr>
        <w:t xml:space="preserve"> ok so!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Mine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Froo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gern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Spaziergang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dörch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Feldmark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dörch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Holt,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wie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mit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Fohrröd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ünnewengs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6E92FB2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Wenn denn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Vögels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fleiten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Fröhjohr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gröhn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ward,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wedde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schön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hätt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doch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brocht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D7A424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so richtig dat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Hart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künnt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vull´n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Harten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„Danke Herr“. </w:t>
      </w:r>
    </w:p>
    <w:p w14:paraId="6DC0E93E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denk mi,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möch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ok,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gröne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blöhen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freien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1CC0EC95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denkt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künnt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bruckt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Leven.</w:t>
      </w:r>
    </w:p>
    <w:p w14:paraId="3040C9C0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uns´n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koomt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Dörp rut. Dor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stoot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Bööm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geevt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Schatten.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Vögels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´ehre Nester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Feld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grön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Aals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uns.</w:t>
      </w:r>
    </w:p>
    <w:p w14:paraId="40889860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Siche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kennt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„Mit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Plögen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mit </w:t>
      </w:r>
      <w:proofErr w:type="gram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Seien</w:t>
      </w:r>
      <w:proofErr w:type="gram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leegt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wii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Saat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in´t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Land, doch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wat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dore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steiht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meihen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dat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kummt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Gott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sien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Hand“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schnacken do.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sülmst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west. </w:t>
      </w:r>
    </w:p>
    <w:p w14:paraId="534A7B9B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künnt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noch so anstrengen, noch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düchtig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wesen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,wenn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will, kann he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korde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koputt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Gegen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Hogelschur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nix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Regen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kann dat Korn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Feld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vefuhlen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domols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bedüüt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denn hungern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mössen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6B74D641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Spaziergang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genaue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henkiecken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künnt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faststelln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inricht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Alles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Upgoov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lütts´de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Deel.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Bispöl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De Immen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bannig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Jo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fliedig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Se sammelt den Honig. De schmeckt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Sünndach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morgen´s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Brötchen doch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wenn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Bloom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anner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flegen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dän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harn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Appels oder Kirchen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anners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Aals hat sine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Upgov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C4C597F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 ähnlich ward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Paul Gerhard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sehn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sehn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dä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Korn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18124DE8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He denkt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ranwassen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Wie könnt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hüttigdogs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bei Aldi, Edeka, Netto, Penny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aal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heeten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köpen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erst aal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ranwassen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11437EFF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Lot uns froh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doröve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wesen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köpen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rickliche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Utwohl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In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Regolen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oft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vööl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man gor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weeten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man nehmen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schall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egentlich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56BBB93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 west.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Ölsten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ünne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künnt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sick noch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besinnen,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Krieg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knapp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froh, wenn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övehaupt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harn.</w:t>
      </w:r>
    </w:p>
    <w:p w14:paraId="7107E66B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anner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Länner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ist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hüttigdogs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noch so. 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denken do, de Biller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Fernseh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do,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trurig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wüß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Weg,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ännern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liegt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Macht.</w:t>
      </w:r>
    </w:p>
    <w:p w14:paraId="571F85EA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Enzige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kann,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Hülp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antoropen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bin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övetücht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hölpen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614356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Ok Jesus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hätt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oftmols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sorgt,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harn. Denkt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5000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satt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In Jesus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Minsch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dormit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wüß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ok,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Hunge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bedün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de.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ok 40 Dog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Wüste ohne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Äten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utholn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Dor ward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siche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Schmacht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kreg´n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1613893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West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dankbor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bäd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blieven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Bitt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denkt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mit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venünftig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ümtogoon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glöv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gefahlen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sovöl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wegschmetten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ward. </w:t>
      </w:r>
    </w:p>
    <w:p w14:paraId="09C41C79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 uns Weg mit Paul Gerhard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falht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uns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besünners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Vögels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fleiten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stell mi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dormit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loven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As wenn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roopen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Kieck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schön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hier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438502DC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Wenn uns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oftmols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tomööt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kommt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ehre Stöpsel in Ohr, kiekt nur stur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oftmols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Geföhl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se kriegt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gornich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mit,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rum passieren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Denn denk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Maakt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gornich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versümen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60CB7A0A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wiede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mit Paul Gerhard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dorbi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Paul Gerhard sick ok so sine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eegenen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Gedanken: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„O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Minsch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waak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bruuk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dien Verstand, du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bruukst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Boom, du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bruukst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de Plant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ok de Luft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atmen. De Schöpfer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geev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disse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Eer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dat se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för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leven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weer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So hebt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sungen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915B822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ok genau in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hütige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passen.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Norichten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mit Klimakriese und dat de Natur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käputt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145DCC6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denk mi,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Upgov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Möh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geven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Nohkoomen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sick an aal dat noch freien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künnt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dat se ok noch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toom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Leeven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336B7B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Siche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bi uns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Düütschland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ganz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eenfach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dat de Natur sick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utbreeden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kann.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Öveall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wohnt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fröhe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wörrn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woll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Fähles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denk mi,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Hüttigdoogs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genau 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vöhle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Fehles. </w:t>
      </w:r>
    </w:p>
    <w:p w14:paraId="4FAEEF1A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Man hört 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wedde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Buurn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schuld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sprütt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Land mit Kunstdünge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toschannen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Nur ökologische Landwirtschaft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51792BD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kann nur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meist gor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wovon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schnacken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toschannen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dorvon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doch. Und nur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mit ökologische Landwirtschaft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wart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satt.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Wunschdenken.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kenn ok de ökologische Landwirtschaft.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Buurn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sehr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Verantwortungsvull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mit ehr Land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ehr Veeh um. </w:t>
      </w:r>
    </w:p>
    <w:p w14:paraId="746519CC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Jedeeen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Veantwortung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wie mit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sine Natur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umgoon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ward. </w:t>
      </w:r>
    </w:p>
    <w:p w14:paraId="659BAFB4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Gorden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korten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Rosen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Steene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do,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Gorden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ökologisch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Und 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vekehrten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Bloomen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plangten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hölpt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de Insekten ok nix.</w:t>
      </w:r>
    </w:p>
    <w:p w14:paraId="20B06B54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Bi uns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Düütschland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wohnt nu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Lüüd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eenfach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Natur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öveloten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Owe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gifft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ümme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noch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Städ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wo sick de Natur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utbreeden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kann.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schon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Soock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B122E50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Loot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denken,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dat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geven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weil he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leev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Dorüm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he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inricht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West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dankbor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loovt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Und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vör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allem,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dormit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venünftig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um.</w:t>
      </w:r>
    </w:p>
    <w:p w14:paraId="738780C3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Mookt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jük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tovöl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Sorgen.“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Jesus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„Uns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weet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wat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brucken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. He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gift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jü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dat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nödige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.“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Vertroot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Toosog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Jesus und freit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063A08B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„Denn de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Minschensöhn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dortro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kamen,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he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söken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redden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schall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watt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verloren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.“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Jesus dat 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Stell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Vetreoot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und bitt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Hülp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Ick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övetücht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denn ward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aals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wedde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Wenn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nich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glicks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Tiedpunkt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fast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912B6F4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wedde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Spaziergang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mocken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Natur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ünnewengs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sünd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kieckt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dorup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so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Paul Gerhard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sehn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hät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Denn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künnt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ok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seggn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„Go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ut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mien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Hart und frei di an uns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Herrgodd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sien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Wark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.“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E01B343" w14:textId="77777777" w:rsidR="0021610D" w:rsidRDefault="00EC51AE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Amen</w:t>
      </w:r>
    </w:p>
    <w:p w14:paraId="0246FEAA" w14:textId="77777777" w:rsidR="0021610D" w:rsidRDefault="0021610D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</w:p>
    <w:p w14:paraId="78A473C1" w14:textId="77777777" w:rsidR="0021610D" w:rsidRDefault="0021610D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</w:p>
    <w:p w14:paraId="76392FB1" w14:textId="77777777" w:rsidR="0021610D" w:rsidRDefault="0021610D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</w:p>
    <w:p w14:paraId="0AE7856D" w14:textId="77777777" w:rsidR="0021610D" w:rsidRDefault="0021610D" w:rsidP="00EC51AE">
      <w:pPr>
        <w:spacing w:after="80" w:line="360" w:lineRule="auto"/>
        <w:ind w:firstLine="680"/>
        <w:rPr>
          <w:rFonts w:ascii="Arial" w:eastAsia="Arial" w:hAnsi="Arial" w:cs="Arial"/>
          <w:color w:val="000000"/>
          <w:sz w:val="24"/>
          <w:szCs w:val="24"/>
        </w:rPr>
      </w:pPr>
    </w:p>
    <w:sectPr w:rsidR="0021610D">
      <w:footerReference w:type="default" r:id="rId7"/>
      <w:type w:val="continuous"/>
      <w:pgSz w:w="11907" w:h="16839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F916" w14:textId="77777777" w:rsidR="00424899" w:rsidRDefault="00424899">
      <w:r>
        <w:separator/>
      </w:r>
    </w:p>
  </w:endnote>
  <w:endnote w:type="continuationSeparator" w:id="0">
    <w:p w14:paraId="3E95DB7C" w14:textId="77777777" w:rsidR="00424899" w:rsidRDefault="0042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6C94" w14:textId="77777777" w:rsidR="0021610D" w:rsidRDefault="00EC51AE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4E91" w14:textId="77777777" w:rsidR="00424899" w:rsidRDefault="00424899">
      <w:r>
        <w:separator/>
      </w:r>
    </w:p>
  </w:footnote>
  <w:footnote w:type="continuationSeparator" w:id="0">
    <w:p w14:paraId="5D480026" w14:textId="77777777" w:rsidR="00424899" w:rsidRDefault="0042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D4BC8"/>
    <w:multiLevelType w:val="hybridMultilevel"/>
    <w:tmpl w:val="FFD8B10C"/>
    <w:lvl w:ilvl="0" w:tplc="9AF8C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C36946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270D0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406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92E1F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7D034A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A305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2AE0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10C77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EF770A"/>
    <w:multiLevelType w:val="hybridMultilevel"/>
    <w:tmpl w:val="13D2B56E"/>
    <w:name w:val="Outline"/>
    <w:lvl w:ilvl="0" w:tplc="BCBAB9CE">
      <w:start w:val="1"/>
      <w:numFmt w:val="none"/>
      <w:lvlText w:val="%1"/>
      <w:lvlJc w:val="left"/>
      <w:pPr>
        <w:ind w:left="1" w:firstLine="0"/>
      </w:pPr>
    </w:lvl>
    <w:lvl w:ilvl="1" w:tplc="B1246200">
      <w:start w:val="1"/>
      <w:numFmt w:val="none"/>
      <w:lvlText w:val="%2"/>
      <w:lvlJc w:val="left"/>
      <w:pPr>
        <w:ind w:left="1" w:firstLine="0"/>
      </w:pPr>
    </w:lvl>
    <w:lvl w:ilvl="2" w:tplc="379CD22A">
      <w:start w:val="1"/>
      <w:numFmt w:val="none"/>
      <w:lvlText w:val="%3"/>
      <w:lvlJc w:val="left"/>
      <w:pPr>
        <w:ind w:left="1" w:firstLine="0"/>
      </w:pPr>
    </w:lvl>
    <w:lvl w:ilvl="3" w:tplc="1E02AA0C">
      <w:start w:val="1"/>
      <w:numFmt w:val="none"/>
      <w:lvlText w:val="%4"/>
      <w:lvlJc w:val="left"/>
      <w:pPr>
        <w:ind w:left="1" w:firstLine="0"/>
      </w:pPr>
    </w:lvl>
    <w:lvl w:ilvl="4" w:tplc="21C4B15E">
      <w:start w:val="1"/>
      <w:numFmt w:val="none"/>
      <w:lvlText w:val="%5"/>
      <w:lvlJc w:val="left"/>
      <w:pPr>
        <w:ind w:left="1" w:firstLine="0"/>
      </w:pPr>
    </w:lvl>
    <w:lvl w:ilvl="5" w:tplc="0A8E59BA">
      <w:start w:val="1"/>
      <w:numFmt w:val="none"/>
      <w:lvlText w:val="%6"/>
      <w:lvlJc w:val="left"/>
      <w:pPr>
        <w:ind w:left="1" w:firstLine="0"/>
      </w:pPr>
    </w:lvl>
    <w:lvl w:ilvl="6" w:tplc="BCEAFA2C">
      <w:start w:val="1"/>
      <w:numFmt w:val="none"/>
      <w:lvlText w:val="%7"/>
      <w:lvlJc w:val="left"/>
      <w:pPr>
        <w:ind w:left="1" w:firstLine="0"/>
      </w:pPr>
    </w:lvl>
    <w:lvl w:ilvl="7" w:tplc="08EEFC44">
      <w:start w:val="1"/>
      <w:numFmt w:val="none"/>
      <w:lvlText w:val="%8"/>
      <w:lvlJc w:val="left"/>
      <w:pPr>
        <w:ind w:left="1" w:firstLine="0"/>
      </w:pPr>
    </w:lvl>
    <w:lvl w:ilvl="8" w:tplc="89BEC700">
      <w:start w:val="1"/>
      <w:numFmt w:val="none"/>
      <w:lvlText w:val="%9"/>
      <w:lvlJc w:val="left"/>
      <w:pPr>
        <w:ind w:left="1" w:firstLine="0"/>
      </w:pPr>
    </w:lvl>
  </w:abstractNum>
  <w:num w:numId="1" w16cid:durableId="9600434">
    <w:abstractNumId w:val="1"/>
  </w:num>
  <w:num w:numId="2" w16cid:durableId="123551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0D"/>
    <w:rsid w:val="0021610D"/>
    <w:rsid w:val="00424899"/>
    <w:rsid w:val="004C2395"/>
    <w:rsid w:val="00BE14BE"/>
    <w:rsid w:val="00C1418A"/>
    <w:rsid w:val="00EC51AE"/>
    <w:rsid w:val="00F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D226"/>
  <w15:docId w15:val="{94931CF9-D047-4F2C-8BFD-CC0B99A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qFormat/>
    <w:pPr>
      <w:widowControl/>
      <w:suppressAutoHyphens/>
    </w:pPr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qFormat/>
    <w:pPr>
      <w:tabs>
        <w:tab w:val="center" w:pos="4819"/>
        <w:tab w:val="right" w:pos="9639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8583</Characters>
  <Application>Microsoft Office Word</Application>
  <DocSecurity>0</DocSecurity>
  <Lines>71</Lines>
  <Paragraphs>19</Paragraphs>
  <ScaleCrop>false</ScaleCrop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Linkersdoerfer, Kathrin</dc:creator>
  <cp:keywords/>
  <dc:description/>
  <cp:lastModifiedBy>Schwarz, Imke</cp:lastModifiedBy>
  <cp:revision>3</cp:revision>
  <dcterms:created xsi:type="dcterms:W3CDTF">2024-07-10T11:56:00Z</dcterms:created>
  <dcterms:modified xsi:type="dcterms:W3CDTF">2024-07-10T12:00:00Z</dcterms:modified>
</cp:coreProperties>
</file>